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Církevní sbor ECAV v Plzni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Zpráva dozorkyně sboru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Milé sestry, milí bratři,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bratr farář již ve své zprávě velmi detailně popsal život našeho sboru v roce 2020. Život nejen sboru, ale nejspíše každého z nás významně ovlivnila pandemie virové choroby covid-19. Naštěstí ‚normální‘ situace panuje v oblasti administrativy našeho sboru. Veškeré evidence a účetnictví jsou díky bratru Mášovi vedeny v souladu s příslušnými předpisy a dle potřeb sboru, za což mu obzvláště v této těžké době děkuji. Co se týče programu za rok 2020, zejména tedy z období před začátkem koronavirové krize, stojí za zmínku určitě vernisáž výstavy o Janu Třanovském ze 7.března, spojena s přednáškou br. f. Jakuba Retmaniaka z LECAV a koncertem sboru Ad Laetitiam.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Ekonomická situace našeho sboru byla v roce 2020 relativně stálá, hospodaření sboru bylo v roce 2020 sice mírně ztrátové, o 71 tisíc kč, což bylo však způsobeno zejména vy</w:t>
      </w:r>
      <w:r>
        <w:rPr>
          <w:rFonts w:cs="Times New Roman" w:ascii="Times New Roman" w:hAnsi="Times New Roman"/>
          <w:sz w:val="24"/>
          <w:szCs w:val="24"/>
        </w:rPr>
        <w:t>š</w:t>
      </w:r>
      <w:r>
        <w:rPr>
          <w:rFonts w:cs="Times New Roman" w:ascii="Times New Roman" w:hAnsi="Times New Roman"/>
          <w:sz w:val="24"/>
          <w:szCs w:val="24"/>
        </w:rPr>
        <w:t>šími výdajemi. Plánované příjmy činily 142 000 Kč, skutečné příjmy byly 122 171 Kč, kdy obecně všechny položky ze skutečného plnění rozpočtu byly vyšší než z plánovaného. Nejvyšší částku v příjmech sboru netvořila již tzv. restituční náhrada, kterou od roku 2019 nedostávají přímo sbory, nýbrž mohou zažádat církevní radu či synod o dotaci na různé sborové projekty. Nejvyšší položkou v příjmech tedy za rok 2020 byla částka 68 000 kč z projektu fondu rozvoje určená na provoz našeho kostelíka. Co se týče sborového příspěvku, tak jeho výše (1200 Kč) se ani pro rok 2021 nemění.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Celkové výdaje našeho sboru za rok 2020 byly 193 454 Kč. Přibližně třetinu výdajů, a to ve výši necelých 63 000 Kč, tvořil poloviční podíl našeho sboru na provozních nákladech kostelíku „U Ježíška“. Položka, která přesáhla předpokládanou výši nejcitelněji, byla ‚ostatní sborové náklady‘, a to o 13 098 Kč. Detailní rozbor plnění rozpočtu roku 2020 a návrhu rozpočtu na rok 2021 bude předmětem diskuze v rámci příslušných bodů programu konventu.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Děkuji bratru faráři i ostatním funkcionářům sboru, zejména bratru Mášovi a sestře Sochorové za aktivní přístup k řešení sborových záležitostí a i za jejich pomoc a ochotu, které se nejen mně, ale hlavně bratru faráři dostalo. Děkuji i bratru Balúovi, který svou častou přítomností na pondělních bohoslužbách bratra faráře podporoval. Přeji nám všem, aby rok 2021 nebyl již takto fatálně ovlivněn covidovou pandemií a byl ve všech směrech veselejší.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Plzni dne 17. 06. 2021</w:t>
        <w:tab/>
        <w:tab/>
        <w:tab/>
        <w:tab/>
        <w:tab/>
        <w:tab/>
        <w:t>Michelle Tesařová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51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c106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Microsoft YaHei" w:cs="Times New Roman"/>
      <w:sz w:val="28"/>
      <w:szCs w:val="32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Times New Roma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c10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66BE-0582-4952-97F3-BA5170A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387</Words>
  <Characters>2042</Characters>
  <CharactersWithSpaces>2427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2019-02-17T16:47:00Z</dcterms:created>
  <dc:creator>Marie Mášová</dc:creator>
  <dc:description/>
  <dc:language>cs-CZ</dc:language>
  <cp:lastModifiedBy>Tomáš Matouš Živný</cp:lastModifiedBy>
  <cp:lastPrinted>2019-02-17T21:50:00Z</cp:lastPrinted>
  <dcterms:modified xsi:type="dcterms:W3CDTF">2021-06-21T11:35:22Z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